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lang w:val="en-US" w:eastAsia="zh-CN"/>
        </w:rPr>
        <w:t>郭明月简历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1418590" cy="1891665"/>
            <wp:effectExtent l="0" t="0" r="10160" b="13335"/>
            <wp:docPr id="2" name="图片 2" descr="0144a917b141e4cb3f00a65713df7a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144a917b141e4cb3f00a65713df7a0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18590" cy="189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女，汉族，19</w:t>
      </w:r>
      <w:r>
        <w:rPr>
          <w:rFonts w:hint="eastAsia"/>
          <w:lang w:val="en-US" w:eastAsia="zh-CN"/>
        </w:rPr>
        <w:t>97</w:t>
      </w:r>
      <w:r>
        <w:rPr>
          <w:rFonts w:hint="default"/>
          <w:lang w:val="en-US" w:eastAsia="zh-CN"/>
        </w:rPr>
        <w:t>年</w:t>
      </w:r>
      <w:r>
        <w:rPr>
          <w:rFonts w:hint="eastAsia"/>
          <w:lang w:val="en-US" w:eastAsia="zh-CN"/>
        </w:rPr>
        <w:t>11</w:t>
      </w:r>
      <w:r>
        <w:rPr>
          <w:rFonts w:hint="default"/>
          <w:lang w:val="en-US" w:eastAsia="zh-CN"/>
        </w:rPr>
        <w:t>月出生，泰山学者青年专家</w:t>
      </w:r>
      <w:r>
        <w:rPr>
          <w:rFonts w:hint="eastAsia"/>
          <w:lang w:val="en-US" w:eastAsia="zh-CN"/>
        </w:rPr>
        <w:t>。</w:t>
      </w:r>
      <w:r>
        <w:rPr>
          <w:rFonts w:hint="default"/>
          <w:lang w:val="en-US" w:eastAsia="zh-CN"/>
        </w:rPr>
        <w:t>主要从事</w:t>
      </w:r>
      <w:r>
        <w:rPr>
          <w:rFonts w:hint="eastAsia"/>
          <w:lang w:val="en-US" w:eastAsia="zh-CN"/>
        </w:rPr>
        <w:t>园艺</w:t>
      </w:r>
      <w:r>
        <w:rPr>
          <w:rFonts w:hint="default"/>
          <w:lang w:val="en-US" w:eastAsia="zh-CN"/>
        </w:rPr>
        <w:t>作物（甜瓜</w:t>
      </w:r>
      <w:r>
        <w:rPr>
          <w:rFonts w:hint="eastAsia"/>
          <w:lang w:val="en-US" w:eastAsia="zh-CN"/>
        </w:rPr>
        <w:t>、番茄</w:t>
      </w:r>
      <w:r>
        <w:rPr>
          <w:rFonts w:hint="default"/>
          <w:lang w:val="en-US" w:eastAsia="zh-CN"/>
        </w:rPr>
        <w:t>）</w:t>
      </w:r>
      <w:r>
        <w:rPr>
          <w:rFonts w:hint="eastAsia"/>
          <w:lang w:val="en-US" w:eastAsia="zh-CN"/>
        </w:rPr>
        <w:t>耐低温</w:t>
      </w:r>
      <w:r>
        <w:rPr>
          <w:rFonts w:hint="default"/>
          <w:lang w:val="en-US" w:eastAsia="zh-CN"/>
        </w:rPr>
        <w:t>研究，主持国家自然科学基金青年基金1项、山东省自然科学基金青年基金1项，以第一作者在Nature Communications、</w:t>
      </w:r>
      <w:r>
        <w:rPr>
          <w:rFonts w:hint="eastAsia"/>
          <w:lang w:val="en-US" w:eastAsia="zh-CN"/>
        </w:rPr>
        <w:t>New Phytologist</w:t>
      </w:r>
      <w:r>
        <w:rPr>
          <w:rFonts w:hint="default"/>
          <w:lang w:val="en-US" w:eastAsia="zh-CN"/>
        </w:rPr>
        <w:t>、Plant Physiology and Biochemistry等期刊发表SCI论文</w:t>
      </w:r>
      <w:r>
        <w:rPr>
          <w:rFonts w:hint="eastAsia"/>
          <w:lang w:val="en-US" w:eastAsia="zh-CN"/>
        </w:rPr>
        <w:t>多篇</w:t>
      </w:r>
      <w:r>
        <w:rPr>
          <w:rFonts w:hint="default"/>
          <w:lang w:val="en-US" w:eastAsia="zh-CN"/>
        </w:rPr>
        <w:t>。担任Plant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Stress期刊审稿专家，并兼任</w:t>
      </w:r>
      <w:r>
        <w:rPr>
          <w:rFonts w:hint="eastAsia"/>
          <w:lang w:val="en-US" w:eastAsia="zh-CN"/>
        </w:rPr>
        <w:t>期刊</w:t>
      </w:r>
      <w:r>
        <w:rPr>
          <w:rFonts w:hint="default"/>
          <w:lang w:val="en-US" w:eastAsia="zh-CN"/>
        </w:rPr>
        <w:t>公众号主编。</w:t>
      </w:r>
      <w:r>
        <w:rPr>
          <w:rFonts w:hint="eastAsia"/>
          <w:lang w:val="en-US" w:eastAsia="zh-CN"/>
        </w:rPr>
        <w:t>联系方式：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"mailto:guomy@qau.edu.cn"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5"/>
          <w:rFonts w:hint="eastAsia"/>
          <w:lang w:val="en-US" w:eastAsia="zh-CN"/>
        </w:rPr>
        <w:t>guomy@qau.edu.cn</w:t>
      </w:r>
      <w:r>
        <w:rPr>
          <w:rFonts w:hint="eastAsia"/>
          <w:lang w:val="en-US" w:eastAsia="zh-CN"/>
        </w:rPr>
        <w:fldChar w:fldCharType="end"/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教育经历：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(1) 201</w:t>
      </w:r>
      <w:r>
        <w:rPr>
          <w:rFonts w:hint="eastAsia"/>
          <w:lang w:val="en-US" w:eastAsia="zh-CN"/>
        </w:rPr>
        <w:t>9</w:t>
      </w:r>
      <w:r>
        <w:rPr>
          <w:rFonts w:hint="default"/>
          <w:lang w:val="en-US" w:eastAsia="zh-CN"/>
        </w:rPr>
        <w:t>-09 至 20</w:t>
      </w:r>
      <w:r>
        <w:rPr>
          <w:rFonts w:hint="eastAsia"/>
          <w:lang w:val="en-US" w:eastAsia="zh-CN"/>
        </w:rPr>
        <w:t>24</w:t>
      </w:r>
      <w:r>
        <w:rPr>
          <w:rFonts w:hint="default"/>
          <w:lang w:val="en-US" w:eastAsia="zh-CN"/>
        </w:rPr>
        <w:t>-06</w:t>
      </w:r>
      <w:r>
        <w:rPr>
          <w:rFonts w:hint="eastAsia"/>
          <w:lang w:val="en-US" w:eastAsia="zh-CN"/>
        </w:rPr>
        <w:t>，浙江</w:t>
      </w:r>
      <w:r>
        <w:rPr>
          <w:rFonts w:hint="default"/>
          <w:lang w:val="en-US" w:eastAsia="zh-CN"/>
        </w:rPr>
        <w:t>大学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园艺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博士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(2) 201</w:t>
      </w:r>
      <w:r>
        <w:rPr>
          <w:rFonts w:hint="eastAsia"/>
          <w:lang w:val="en-US" w:eastAsia="zh-CN"/>
        </w:rPr>
        <w:t>5</w:t>
      </w:r>
      <w:r>
        <w:rPr>
          <w:rFonts w:hint="default"/>
          <w:lang w:val="en-US" w:eastAsia="zh-CN"/>
        </w:rPr>
        <w:t>-09 至 201</w:t>
      </w:r>
      <w:r>
        <w:rPr>
          <w:rFonts w:hint="eastAsia"/>
          <w:lang w:val="en-US" w:eastAsia="zh-CN"/>
        </w:rPr>
        <w:t>9</w:t>
      </w:r>
      <w:r>
        <w:rPr>
          <w:rFonts w:hint="default"/>
          <w:lang w:val="en-US" w:eastAsia="zh-CN"/>
        </w:rPr>
        <w:t>-06</w:t>
      </w:r>
      <w:r>
        <w:rPr>
          <w:rFonts w:hint="eastAsia"/>
          <w:lang w:val="en-US" w:eastAsia="zh-CN"/>
        </w:rPr>
        <w:t>，浙江</w:t>
      </w:r>
      <w:r>
        <w:rPr>
          <w:rFonts w:hint="default"/>
          <w:lang w:val="en-US" w:eastAsia="zh-CN"/>
        </w:rPr>
        <w:t>大学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园艺</w:t>
      </w:r>
      <w:r>
        <w:rPr>
          <w:rFonts w:hint="eastAsia"/>
          <w:lang w:val="en-US" w:eastAsia="zh-CN"/>
        </w:rPr>
        <w:t>，学</w:t>
      </w:r>
      <w:r>
        <w:rPr>
          <w:rFonts w:hint="default"/>
          <w:lang w:val="en-US" w:eastAsia="zh-CN"/>
        </w:rPr>
        <w:t>士</w:t>
      </w:r>
    </w:p>
    <w:p>
      <w:pPr>
        <w:rPr>
          <w:rFonts w:hint="default"/>
          <w:b/>
          <w:bCs/>
          <w:lang w:val="en-US" w:eastAsia="zh-CN"/>
        </w:rPr>
      </w:pPr>
    </w:p>
    <w:p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工作经历：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2024-</w:t>
      </w:r>
      <w:r>
        <w:rPr>
          <w:rFonts w:hint="eastAsia"/>
          <w:lang w:val="en-US" w:eastAsia="zh-CN"/>
        </w:rPr>
        <w:t>1</w:t>
      </w:r>
      <w:r>
        <w:rPr>
          <w:rFonts w:hint="default"/>
          <w:lang w:val="en-US" w:eastAsia="zh-CN"/>
        </w:rPr>
        <w:t>1至今，青岛农业大学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园艺学院</w:t>
      </w:r>
      <w:r>
        <w:rPr>
          <w:rFonts w:hint="eastAsia"/>
          <w:lang w:val="en-US" w:eastAsia="zh-CN"/>
        </w:rPr>
        <w:t>，讲师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研究方向：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园艺</w:t>
      </w:r>
      <w:r>
        <w:rPr>
          <w:rFonts w:hint="default"/>
          <w:lang w:val="en-US" w:eastAsia="zh-CN"/>
        </w:rPr>
        <w:t>作物的</w:t>
      </w:r>
      <w:r>
        <w:rPr>
          <w:rFonts w:hint="eastAsia"/>
          <w:lang w:val="en-US" w:eastAsia="zh-CN"/>
        </w:rPr>
        <w:t>耐低温关键</w:t>
      </w:r>
      <w:r>
        <w:rPr>
          <w:rFonts w:hint="default"/>
          <w:lang w:val="en-US" w:eastAsia="zh-CN"/>
        </w:rPr>
        <w:t>基因</w:t>
      </w:r>
      <w:r>
        <w:rPr>
          <w:rFonts w:hint="eastAsia"/>
          <w:lang w:val="en-US" w:eastAsia="zh-CN"/>
        </w:rPr>
        <w:t>挖掘、机制解析及种源创新</w:t>
      </w:r>
      <w:r>
        <w:rPr>
          <w:rFonts w:hint="default"/>
          <w:lang w:val="en-US" w:eastAsia="zh-CN"/>
        </w:rPr>
        <w:t>。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科研项目：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(1) 国家自然科学基金青年基金项目</w:t>
      </w:r>
      <w:r>
        <w:rPr>
          <w:rFonts w:hint="eastAsia"/>
          <w:lang w:val="en-US" w:eastAsia="zh-CN"/>
        </w:rPr>
        <w:t>，</w:t>
      </w:r>
      <w:r>
        <w:rPr>
          <w:rFonts w:ascii="Sun-ExtA" w:hAnsi="Sun-ExtA" w:eastAsia="Sun-ExtA" w:cs="Sun-ExtA"/>
          <w:color w:val="000000"/>
          <w:kern w:val="0"/>
          <w:sz w:val="22"/>
          <w:szCs w:val="22"/>
          <w:lang w:val="en-US" w:eastAsia="zh-CN" w:bidi="ar"/>
        </w:rPr>
        <w:t>甜</w:t>
      </w:r>
      <w:r>
        <w:rPr>
          <w:rFonts w:hint="default"/>
          <w:lang w:val="en-US" w:eastAsia="zh-CN"/>
        </w:rPr>
        <w:t>瓜WRKY55-ABA</w:t>
      </w:r>
      <w:r>
        <w:rPr>
          <w:rFonts w:ascii="Sun-ExtA" w:hAnsi="Sun-ExtA" w:eastAsia="Sun-ExtA" w:cs="Sun-ExtA"/>
          <w:color w:val="000000"/>
          <w:kern w:val="0"/>
          <w:sz w:val="22"/>
          <w:szCs w:val="22"/>
          <w:lang w:val="en-US" w:eastAsia="zh-CN" w:bidi="ar"/>
        </w:rPr>
        <w:t>正反馈通路调控低温抗性的分子机制及</w:t>
      </w:r>
      <w:r>
        <w:rPr>
          <w:rFonts w:hint="default" w:ascii="Sun-ExtA" w:hAnsi="Sun-ExtA" w:eastAsia="Sun-ExtA" w:cs="Sun-ExtA"/>
          <w:color w:val="000000"/>
          <w:kern w:val="0"/>
          <w:sz w:val="22"/>
          <w:szCs w:val="22"/>
          <w:lang w:val="en-US" w:eastAsia="zh-CN" w:bidi="ar"/>
        </w:rPr>
        <w:t>动态平衡研究</w:t>
      </w:r>
      <w:r>
        <w:rPr>
          <w:rFonts w:hint="eastAsia" w:ascii="Sun-ExtA" w:hAnsi="Sun-ExtA" w:eastAsia="Sun-ExtA" w:cs="Sun-ExtA"/>
          <w:color w:val="000000"/>
          <w:kern w:val="0"/>
          <w:sz w:val="22"/>
          <w:szCs w:val="22"/>
          <w:lang w:val="en-US" w:eastAsia="zh-CN" w:bidi="ar"/>
        </w:rPr>
        <w:t>，</w:t>
      </w:r>
      <w:r>
        <w:rPr>
          <w:rFonts w:hint="default"/>
          <w:lang w:val="en-US" w:eastAsia="zh-CN"/>
        </w:rPr>
        <w:t>202</w:t>
      </w:r>
      <w:r>
        <w:rPr>
          <w:rFonts w:hint="eastAsia"/>
          <w:lang w:val="en-US" w:eastAsia="zh-CN"/>
        </w:rPr>
        <w:t>6</w:t>
      </w:r>
      <w:r>
        <w:rPr>
          <w:rFonts w:hint="default"/>
          <w:lang w:val="en-US" w:eastAsia="zh-CN"/>
        </w:rPr>
        <w:t>-01至202</w:t>
      </w:r>
      <w:r>
        <w:rPr>
          <w:rFonts w:hint="eastAsia"/>
          <w:lang w:val="en-US" w:eastAsia="zh-CN"/>
        </w:rPr>
        <w:t>8</w:t>
      </w:r>
      <w:r>
        <w:rPr>
          <w:rFonts w:hint="default"/>
          <w:lang w:val="en-US" w:eastAsia="zh-CN"/>
        </w:rPr>
        <w:t>-12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30万元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主持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(2) 山东省自然科学基金青年基金项目，</w:t>
      </w:r>
      <w:r>
        <w:rPr>
          <w:rFonts w:hint="eastAsia"/>
          <w:lang w:val="en-US" w:eastAsia="zh-CN"/>
        </w:rPr>
        <w:t>CmWRKY55参与脱落酸调控甜瓜低温抗性的分子机制，</w:t>
      </w:r>
      <w:r>
        <w:rPr>
          <w:rFonts w:hint="default"/>
          <w:lang w:val="en-US" w:eastAsia="zh-CN"/>
        </w:rPr>
        <w:t>202</w:t>
      </w:r>
      <w:r>
        <w:rPr>
          <w:rFonts w:hint="eastAsia"/>
          <w:lang w:val="en-US" w:eastAsia="zh-CN"/>
        </w:rPr>
        <w:t>5</w:t>
      </w:r>
      <w:r>
        <w:rPr>
          <w:rFonts w:hint="default"/>
          <w:lang w:val="en-US" w:eastAsia="zh-CN"/>
        </w:rPr>
        <w:t>-</w:t>
      </w:r>
      <w:r>
        <w:rPr>
          <w:rFonts w:hint="eastAsia"/>
          <w:lang w:val="en-US" w:eastAsia="zh-CN"/>
        </w:rPr>
        <w:t>10</w:t>
      </w:r>
      <w:r>
        <w:rPr>
          <w:rFonts w:hint="default"/>
          <w:lang w:val="en-US" w:eastAsia="zh-CN"/>
        </w:rPr>
        <w:t>至202</w:t>
      </w:r>
      <w:r>
        <w:rPr>
          <w:rFonts w:hint="eastAsia"/>
          <w:lang w:val="en-US" w:eastAsia="zh-CN"/>
        </w:rPr>
        <w:t>8</w:t>
      </w:r>
      <w:r>
        <w:rPr>
          <w:rFonts w:hint="default"/>
          <w:lang w:val="en-US" w:eastAsia="zh-CN"/>
        </w:rPr>
        <w:t>-</w:t>
      </w:r>
      <w:r>
        <w:rPr>
          <w:rFonts w:hint="eastAsia"/>
          <w:lang w:val="en-US" w:eastAsia="zh-CN"/>
        </w:rPr>
        <w:t>09，</w:t>
      </w:r>
      <w:r>
        <w:rPr>
          <w:rFonts w:hint="default"/>
          <w:lang w:val="en-US" w:eastAsia="zh-CN"/>
        </w:rPr>
        <w:t>1</w:t>
      </w:r>
      <w:r>
        <w:rPr>
          <w:rFonts w:hint="eastAsia"/>
          <w:lang w:val="en-US" w:eastAsia="zh-CN"/>
        </w:rPr>
        <w:t>3</w:t>
      </w:r>
      <w:r>
        <w:rPr>
          <w:rFonts w:hint="default"/>
          <w:lang w:val="en-US" w:eastAsia="zh-CN"/>
        </w:rPr>
        <w:t>万元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主持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代表性论文：</w:t>
      </w:r>
    </w:p>
    <w:p>
      <w:pPr>
        <w:rPr>
          <w:rFonts w:hint="default" w:eastAsia="微软雅黑" w:asciiTheme="minorAscii" w:hAnsiTheme="minorAscii"/>
          <w:color w:val="auto"/>
          <w:sz w:val="21"/>
          <w:szCs w:val="21"/>
          <w:lang w:val="en-US" w:eastAsia="zh-CN"/>
        </w:rPr>
      </w:pPr>
      <w:r>
        <w:rPr>
          <w:rFonts w:hint="default" w:eastAsia="微软雅黑" w:asciiTheme="minorAscii" w:hAnsiTheme="minorAscii"/>
          <w:color w:val="auto"/>
          <w:sz w:val="21"/>
          <w:szCs w:val="21"/>
          <w:lang w:val="en-US" w:eastAsia="zh-CN"/>
        </w:rPr>
        <w:t xml:space="preserve">(1) </w:t>
      </w:r>
      <w:r>
        <w:rPr>
          <w:rFonts w:hint="default" w:eastAsia="微软雅黑" w:asciiTheme="minorAscii" w:hAnsiTheme="minorAscii"/>
          <w:b/>
          <w:bCs/>
          <w:color w:val="auto"/>
          <w:sz w:val="21"/>
          <w:szCs w:val="21"/>
          <w:u w:val="single"/>
          <w:lang w:val="en-US" w:eastAsia="zh-CN"/>
        </w:rPr>
        <w:t>Guo Mingyue</w:t>
      </w:r>
      <w:r>
        <w:rPr>
          <w:rFonts w:hint="default" w:eastAsia="微软雅黑" w:asciiTheme="minorAscii" w:hAnsiTheme="minorAscii"/>
          <w:color w:val="auto"/>
          <w:sz w:val="21"/>
          <w:szCs w:val="21"/>
          <w:lang w:val="en-US" w:eastAsia="zh-CN"/>
        </w:rPr>
        <w:t xml:space="preserve">, Yang Fengjun, Zhu Lijuan, Wang LeiLei, Li Zhichao, Qi Zhenyu, Fotopoulos Vasileios, Yu Jingquan and Zhou Jie*. Loss of cold tolerance is conferred by absence of the </w:t>
      </w:r>
      <w:r>
        <w:rPr>
          <w:rFonts w:hint="default" w:eastAsia="微软雅黑" w:asciiTheme="minorAscii" w:hAnsiTheme="minorAscii"/>
          <w:i/>
          <w:iCs/>
          <w:color w:val="auto"/>
          <w:sz w:val="21"/>
          <w:szCs w:val="21"/>
          <w:lang w:val="en-US" w:eastAsia="zh-CN"/>
        </w:rPr>
        <w:t>WRKY34</w:t>
      </w:r>
      <w:r>
        <w:rPr>
          <w:rFonts w:hint="default" w:eastAsia="微软雅黑" w:asciiTheme="minorAscii" w:hAnsiTheme="minorAscii"/>
          <w:color w:val="auto"/>
          <w:sz w:val="21"/>
          <w:szCs w:val="21"/>
          <w:lang w:val="en-US" w:eastAsia="zh-CN"/>
        </w:rPr>
        <w:t xml:space="preserve"> promoter fragment during tomato evolution. </w:t>
      </w:r>
      <w:r>
        <w:rPr>
          <w:rFonts w:hint="default" w:eastAsia="微软雅黑" w:asciiTheme="minorAscii" w:hAnsiTheme="minorAscii"/>
          <w:b/>
          <w:bCs/>
          <w:i/>
          <w:iCs/>
          <w:color w:val="auto"/>
          <w:sz w:val="21"/>
          <w:szCs w:val="21"/>
          <w:lang w:val="en-US" w:eastAsia="zh-CN"/>
        </w:rPr>
        <w:t>Nature Communications</w:t>
      </w:r>
      <w:r>
        <w:rPr>
          <w:rFonts w:hint="default" w:eastAsia="微软雅黑" w:asciiTheme="minorAscii" w:hAnsiTheme="minorAscii"/>
          <w:color w:val="auto"/>
          <w:sz w:val="21"/>
          <w:szCs w:val="21"/>
          <w:lang w:val="en-US" w:eastAsia="zh-CN"/>
        </w:rPr>
        <w:t xml:space="preserve">, 2024, 15: 6667. </w:t>
      </w:r>
    </w:p>
    <w:p>
      <w:pPr>
        <w:rPr>
          <w:rFonts w:hint="default" w:eastAsia="微软雅黑" w:asciiTheme="minorAscii" w:hAnsiTheme="minorAscii"/>
          <w:color w:val="auto"/>
          <w:sz w:val="21"/>
          <w:szCs w:val="21"/>
          <w:lang w:val="en-US" w:eastAsia="zh-CN"/>
        </w:rPr>
      </w:pPr>
      <w:r>
        <w:rPr>
          <w:rFonts w:hint="default" w:eastAsia="微软雅黑" w:asciiTheme="minorAscii" w:hAnsiTheme="minorAscii"/>
          <w:color w:val="auto"/>
          <w:sz w:val="21"/>
          <w:szCs w:val="21"/>
          <w:lang w:val="en-US" w:eastAsia="zh-CN"/>
        </w:rPr>
        <w:t xml:space="preserve">(2) </w:t>
      </w:r>
      <w:r>
        <w:rPr>
          <w:rFonts w:hint="default" w:eastAsia="微软雅黑" w:asciiTheme="minorAscii" w:hAnsiTheme="minorAscii"/>
          <w:b/>
          <w:bCs/>
          <w:color w:val="auto"/>
          <w:sz w:val="21"/>
          <w:szCs w:val="21"/>
          <w:u w:val="thick"/>
          <w:lang w:val="en-US" w:eastAsia="zh-CN"/>
        </w:rPr>
        <w:t>Guo Mingyue</w:t>
      </w:r>
      <w:r>
        <w:rPr>
          <w:rFonts w:hint="default" w:eastAsia="微软雅黑" w:asciiTheme="minorAscii" w:hAnsiTheme="minorAscii"/>
          <w:color w:val="auto"/>
          <w:sz w:val="21"/>
          <w:szCs w:val="21"/>
          <w:lang w:val="en-US" w:eastAsia="zh-CN"/>
        </w:rPr>
        <w:t xml:space="preserve">, Yang Fengjun, Liu Chenxu, Zou Jinping, Qi Zhenyu, Fotopoulos Vasileios, Lu Gang, Yu Jingquan and Zhou Jie*. A single-nucleotide polymorphism in </w:t>
      </w:r>
      <w:r>
        <w:rPr>
          <w:rFonts w:hint="default" w:eastAsia="微软雅黑" w:asciiTheme="minorAscii" w:hAnsiTheme="minorAscii"/>
          <w:i/>
          <w:iCs/>
          <w:color w:val="auto"/>
          <w:sz w:val="21"/>
          <w:szCs w:val="21"/>
          <w:lang w:val="en-US" w:eastAsia="zh-CN"/>
        </w:rPr>
        <w:t>WRKY33</w:t>
      </w:r>
      <w:r>
        <w:rPr>
          <w:rFonts w:hint="default" w:eastAsia="微软雅黑" w:asciiTheme="minorAscii" w:hAnsiTheme="minorAscii"/>
          <w:color w:val="auto"/>
          <w:sz w:val="21"/>
          <w:szCs w:val="21"/>
          <w:lang w:val="en-US" w:eastAsia="zh-CN"/>
        </w:rPr>
        <w:t xml:space="preserve"> promoter is associated with the cold sensitivity in cultivated tomato. </w:t>
      </w:r>
      <w:r>
        <w:rPr>
          <w:rFonts w:hint="default" w:eastAsia="微软雅黑" w:asciiTheme="minorAscii" w:hAnsiTheme="minorAscii"/>
          <w:b/>
          <w:bCs/>
          <w:i/>
          <w:iCs/>
          <w:color w:val="auto"/>
          <w:sz w:val="21"/>
          <w:szCs w:val="21"/>
          <w:lang w:val="en-US" w:eastAsia="zh-CN"/>
        </w:rPr>
        <w:t>New Phytologist</w:t>
      </w:r>
      <w:r>
        <w:rPr>
          <w:rFonts w:hint="default" w:eastAsia="微软雅黑" w:asciiTheme="minorAscii" w:hAnsiTheme="minorAscii"/>
          <w:color w:val="auto"/>
          <w:sz w:val="21"/>
          <w:szCs w:val="21"/>
          <w:lang w:val="en-US" w:eastAsia="zh-CN"/>
        </w:rPr>
        <w:t>., 2022, 236: 989-1005.</w:t>
      </w:r>
    </w:p>
    <w:p>
      <w:pPr>
        <w:rPr>
          <w:rFonts w:hint="default" w:ascii="微软雅黑" w:hAnsi="微软雅黑" w:eastAsia="微软雅黑"/>
          <w:color w:val="auto"/>
          <w:sz w:val="16"/>
          <w:szCs w:val="16"/>
          <w:lang w:val="en-US" w:eastAsia="zh-CN"/>
        </w:rPr>
      </w:pPr>
      <w:r>
        <w:rPr>
          <w:rFonts w:hint="default" w:eastAsia="微软雅黑" w:asciiTheme="minorAscii" w:hAnsiTheme="minorAscii"/>
          <w:b w:val="0"/>
          <w:bCs w:val="0"/>
          <w:color w:val="auto"/>
          <w:sz w:val="21"/>
          <w:szCs w:val="21"/>
          <w:u w:val="none"/>
          <w:lang w:val="en-US" w:eastAsia="zh-CN"/>
        </w:rPr>
        <w:t xml:space="preserve">(3) </w:t>
      </w:r>
      <w:r>
        <w:rPr>
          <w:rFonts w:hint="default" w:eastAsia="微软雅黑" w:asciiTheme="minorAscii" w:hAnsiTheme="minorAscii"/>
          <w:b/>
          <w:bCs/>
          <w:color w:val="auto"/>
          <w:sz w:val="21"/>
          <w:szCs w:val="21"/>
          <w:u w:val="thick"/>
          <w:lang w:val="en-US" w:eastAsia="zh-CN"/>
        </w:rPr>
        <w:t>Guo Mingyue</w:t>
      </w:r>
      <w:r>
        <w:rPr>
          <w:rFonts w:hint="default" w:eastAsia="微软雅黑" w:asciiTheme="minorAscii" w:hAnsiTheme="minorAscii"/>
          <w:color w:val="auto"/>
          <w:sz w:val="21"/>
          <w:szCs w:val="21"/>
          <w:lang w:val="en-US" w:eastAsia="zh-CN"/>
        </w:rPr>
        <w:t xml:space="preserve">, Li Zhichao, Wang Leilei, Xu Tong, Huang Huamin, Kanwar Mukesh Kumar, Yang Ping and Zhou Jie*. BAG8 positively regulates cold stress tolerance by modulating photosystem, antioxidant system and protein protection in </w:t>
      </w:r>
      <w:r>
        <w:rPr>
          <w:rFonts w:hint="default" w:eastAsia="微软雅黑" w:asciiTheme="minorAscii" w:hAnsiTheme="minorAscii"/>
          <w:i/>
          <w:iCs/>
          <w:color w:val="auto"/>
          <w:sz w:val="21"/>
          <w:szCs w:val="21"/>
          <w:lang w:val="en-US" w:eastAsia="zh-CN"/>
        </w:rPr>
        <w:t>Solanum lycopersicum</w:t>
      </w:r>
      <w:r>
        <w:rPr>
          <w:rFonts w:hint="default" w:eastAsia="微软雅黑" w:asciiTheme="minorAscii" w:hAnsiTheme="minorAscii"/>
          <w:color w:val="auto"/>
          <w:sz w:val="21"/>
          <w:szCs w:val="21"/>
          <w:lang w:val="en-US" w:eastAsia="zh-CN"/>
        </w:rPr>
        <w:t xml:space="preserve">. </w:t>
      </w:r>
      <w:r>
        <w:rPr>
          <w:rFonts w:hint="default" w:eastAsia="微软雅黑" w:asciiTheme="minorAscii" w:hAnsiTheme="minorAscii"/>
          <w:b/>
          <w:bCs/>
          <w:i/>
          <w:iCs/>
          <w:color w:val="auto"/>
          <w:sz w:val="21"/>
          <w:szCs w:val="21"/>
          <w:lang w:val="en-US" w:eastAsia="zh-CN"/>
        </w:rPr>
        <w:t>Plant Physiology and Biochemistry</w:t>
      </w:r>
      <w:r>
        <w:rPr>
          <w:rFonts w:hint="default" w:eastAsia="微软雅黑" w:asciiTheme="minorAscii" w:hAnsiTheme="minorAscii"/>
          <w:color w:val="auto"/>
          <w:sz w:val="21"/>
          <w:szCs w:val="21"/>
          <w:lang w:val="en-US" w:eastAsia="zh-CN"/>
        </w:rPr>
        <w:t>, 2023, 206: 108267.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un-Ext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F82F1A"/>
    <w:rsid w:val="6C086E86"/>
    <w:rsid w:val="70F8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  <w:style w:type="paragraph" w:customStyle="1" w:styleId="6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2025-09-23T01:49:00Z</dcterms:created>
  <dc:creator>郭明月</dc:creator>
  <cp:lastModifiedBy>。</cp:lastModifiedBy>
  <dcterms:modified xsi:type="dcterms:W3CDTF">2025-11-10T08:32:02Z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BCE94A6DB28C49E387AFEDADFE325965_11</vt:lpwstr>
  </property>
  <property fmtid="{D5CDD505-2E9C-101B-9397-08002B2CF9AE}" pid="4" name="KSOTemplateDocerSaveRecord">
    <vt:lpwstr>eyJoZGlkIjoiMzQxMDhjNTM5OTViNmZjNzJjMjk3ZTQwM2E5MTIzNzEiLCJ1c2VySWQiOiIyNTczNjEyMzIifQ==</vt:lpwstr>
  </property>
</Properties>
</file>